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rtl w:val="0"/>
        </w:rPr>
        <w:t>BÀI 5</w:t>
      </w:r>
    </w:p>
    <w:p>
      <w:pPr>
        <w:rPr>
          <w:rFonts w:hint="default" w:ascii="Broadway" w:hAnsi="Broadway" w:cs="Broadway"/>
          <w:b/>
          <w:sz w:val="32"/>
          <w:szCs w:val="32"/>
          <w:rtl w:val="0"/>
        </w:rPr>
      </w:pPr>
      <w:r>
        <w:rPr>
          <w:rFonts w:hint="default" w:ascii="Broadway" w:hAnsi="Broadway" w:cs="Broadway"/>
          <w:b/>
          <w:sz w:val="32"/>
          <w:szCs w:val="32"/>
          <w:rtl w:val="0"/>
        </w:rPr>
        <w:t>QUYỀN BÌNH ĐẲNG GIỮA CÁC DÂN TỘC, TÔN GIÁO.</w:t>
      </w:r>
    </w:p>
    <w:tbl>
      <w:tblPr>
        <w:tblStyle w:val="111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56" w:type="dxa"/>
          </w:tcPr>
          <w:p>
            <w:pPr>
              <w:widowControl w:val="0"/>
              <w:spacing w:line="360" w:lineRule="auto"/>
              <w:ind w:left="0" w:firstLine="0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1. BÌNH ĐẲNG GIỮA CÁC DÂN TỘC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16" w:leftChars="0" w:hanging="16" w:hangingChars="6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>a.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Thế nào là bình đẳng giữa các dân tộc?</w:t>
            </w:r>
          </w:p>
          <w:p>
            <w:pPr>
              <w:widowControl w:val="0"/>
              <w:spacing w:line="360" w:lineRule="auto"/>
              <w:ind w:left="233" w:leftChars="1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Các dân tộc trong một quốc gia đều được nhà nước và pháp luật tôn trọng, bảo vệ và tạo điều kiện phát triển.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18" w:leftChars="0" w:hanging="18" w:hangingChars="7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 xml:space="preserve">b.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Nội dung bình đẳng giữa các dân tộc</w:t>
            </w:r>
          </w:p>
          <w:p>
            <w:pPr>
              <w:widowControl w:val="0"/>
              <w:spacing w:line="360" w:lineRule="auto"/>
              <w:ind w:left="18" w:leftChars="0" w:hanging="18" w:hangingChars="7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Bình đẳng giữa các dân tộc là điều kiện để khắc phục sự chênh lệch về trình độ phát triển giữa các dân tộc.</w:t>
            </w:r>
          </w:p>
          <w:p>
            <w:pPr>
              <w:widowControl w:val="0"/>
              <w:spacing w:line="360" w:lineRule="auto"/>
              <w:ind w:left="18" w:leftChars="0" w:hanging="18" w:hangingChars="7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Các dân tộc Việt Nam đều bình đẳng về kinh tế, chính trị, văn hóa, giáo dục.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u w:val="none"/>
              </w:rPr>
            </w:pPr>
            <w:r>
              <w:rPr>
                <w:rFonts w:hint="default" w:ascii="Arial" w:hAnsi="Arial" w:cs="Arial"/>
                <w:b/>
                <w:i/>
                <w:sz w:val="26"/>
                <w:szCs w:val="26"/>
                <w:rtl w:val="0"/>
              </w:rPr>
              <w:t>→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rtl w:val="0"/>
              </w:rPr>
              <w:t>Bình đẳng về chính trị</w:t>
            </w:r>
          </w:p>
          <w:p>
            <w:pPr>
              <w:widowControl w:val="0"/>
              <w:spacing w:line="360" w:lineRule="auto"/>
              <w:ind w:left="453" w:leftChars="2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Được thể hiện thông qua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>:</w:t>
            </w:r>
          </w:p>
          <w:p>
            <w:pPr>
              <w:widowControl w:val="0"/>
              <w:spacing w:line="360" w:lineRule="auto"/>
              <w:ind w:left="453" w:leftChars="2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quyền tham gia quản lí nhà nước và xã hội;</w:t>
            </w:r>
          </w:p>
          <w:p>
            <w:pPr>
              <w:widowControl w:val="0"/>
              <w:spacing w:line="360" w:lineRule="auto"/>
              <w:ind w:left="453" w:leftChars="2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quyền tham gia vào bộ máy nhà nước;</w:t>
            </w:r>
          </w:p>
          <w:p>
            <w:pPr>
              <w:widowControl w:val="0"/>
              <w:spacing w:line="360" w:lineRule="auto"/>
              <w:ind w:left="453" w:leftChars="2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quyền thảo luận góp ý về các vấn đề chung của đất nước</w:t>
            </w:r>
          </w:p>
          <w:p>
            <w:pPr>
              <w:widowControl w:val="0"/>
              <w:spacing w:line="360" w:lineRule="auto"/>
              <w:ind w:left="453" w:leftChars="200" w:hanging="13" w:hangingChars="5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=&gt; thể hiện thông qua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 xml:space="preserve"> hai hình thức dân chủ trực tiếp và dân chủ gián tiếp.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u w:val="none"/>
              </w:rPr>
            </w:pPr>
            <w:r>
              <w:rPr>
                <w:rFonts w:hint="default" w:ascii="Arial" w:hAnsi="Arial" w:cs="Arial"/>
                <w:b/>
                <w:i/>
                <w:sz w:val="26"/>
                <w:szCs w:val="26"/>
                <w:rtl w:val="0"/>
              </w:rPr>
              <w:t>→</w:t>
            </w:r>
            <w:r>
              <w:rPr>
                <w:rFonts w:hint="default" w:cs="Arial"/>
                <w:b/>
                <w:i/>
                <w:sz w:val="26"/>
                <w:szCs w:val="26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6"/>
                <w:szCs w:val="26"/>
                <w:rtl w:val="0"/>
              </w:rPr>
              <w:t>Bình đẳng về kinh tế</w:t>
            </w:r>
          </w:p>
          <w:p>
            <w:pPr>
              <w:widowControl w:val="0"/>
              <w:spacing w:line="360" w:lineRule="auto"/>
              <w:ind w:left="451" w:leftChars="200" w:hanging="11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Được thể hiện ở chính sách phát triển kinh tế, không có sự phân biệt giữa dân tộc đa số và dân tộc thiểu số.</w:t>
            </w:r>
          </w:p>
          <w:p>
            <w:pPr>
              <w:widowControl w:val="0"/>
              <w:spacing w:line="360" w:lineRule="auto"/>
              <w:ind w:left="451" w:leftChars="200" w:hanging="11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Nhà nước luôn quan tâm đầu tư phát triển kinh tế đối với tất cả các vùng, đặc biệt ở những vùng sâu, vùng xa, vùng đồng bào dân tộc thiểu số.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bCs w:val="0"/>
                <w:i/>
                <w:iCs w:val="0"/>
                <w:sz w:val="26"/>
                <w:szCs w:val="26"/>
                <w:rtl w:val="0"/>
                <w:lang w:val="en-US"/>
              </w:rPr>
            </w:pPr>
            <w:r>
              <w:rPr>
                <w:rFonts w:hint="default" w:ascii="Arial" w:hAnsi="Arial" w:cs="Arial"/>
                <w:b/>
                <w:i/>
                <w:sz w:val="26"/>
                <w:szCs w:val="26"/>
                <w:rtl w:val="0"/>
              </w:rPr>
              <w:t>→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i/>
                <w:iCs w:val="0"/>
                <w:sz w:val="26"/>
                <w:szCs w:val="26"/>
                <w:rtl w:val="0"/>
                <w:lang w:val="en-US"/>
              </w:rPr>
              <w:t>Bình đẳng về văn hóa, giáo dục</w:t>
            </w:r>
          </w:p>
          <w:p>
            <w:pPr>
              <w:widowControl w:val="0"/>
              <w:spacing w:line="360" w:lineRule="auto"/>
              <w:ind w:left="440" w:leftChars="200" w:firstLine="0" w:firstLineChars="0"/>
              <w:jc w:val="both"/>
              <w:rPr>
                <w:rFonts w:hint="default" w:ascii="Times New Roman" w:hAnsi="Times New Roman" w:cs="Times New Roman"/>
                <w:b/>
                <w:bCs w:val="0"/>
                <w:i w:val="0"/>
                <w:iCs/>
                <w:sz w:val="26"/>
                <w:szCs w:val="26"/>
                <w:rtl w:val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/>
                <w:sz w:val="26"/>
                <w:szCs w:val="26"/>
                <w:rtl w:val="0"/>
                <w:lang w:val="en-US"/>
              </w:rPr>
              <w:t>* Văn hóa</w:t>
            </w:r>
          </w:p>
          <w:p>
            <w:pPr>
              <w:widowControl w:val="0"/>
              <w:spacing w:line="360" w:lineRule="auto"/>
              <w:ind w:left="878" w:leftChars="399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rtl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rtl w:val="0"/>
                <w:lang w:val="en-US"/>
              </w:rPr>
              <w:t>+ Cùng với tiếng phổ thông (Tiếng Việt) các dân tộc có quyền dùng tiếng nói và chữ viết riêng của mình.</w:t>
            </w:r>
          </w:p>
          <w:p>
            <w:pPr>
              <w:widowControl w:val="0"/>
              <w:spacing w:line="360" w:lineRule="auto"/>
              <w:ind w:left="878" w:leftChars="399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rtl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sz w:val="26"/>
                <w:szCs w:val="26"/>
                <w:rtl w:val="0"/>
                <w:lang w:val="en-US"/>
              </w:rPr>
              <w:t>+ Những phong tục, tập quán, truyền thống tốt đẹp của từng dân tộc được giữ gìn, khôi phục và phát huy.</w:t>
            </w:r>
          </w:p>
          <w:p>
            <w:pPr>
              <w:widowControl w:val="0"/>
              <w:spacing w:line="360" w:lineRule="auto"/>
              <w:ind w:left="440" w:leftChars="200" w:firstLine="0" w:firstLineChars="0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Giáo dục</w:t>
            </w:r>
          </w:p>
          <w:p>
            <w:pPr>
              <w:widowControl w:val="0"/>
              <w:spacing w:line="360" w:lineRule="auto"/>
              <w:ind w:left="871" w:leftChars="396" w:firstLine="3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Các dân tộc đều bình đẳng về cơ hội học tập.</w:t>
            </w:r>
          </w:p>
          <w:p>
            <w:pPr>
              <w:widowControl w:val="0"/>
              <w:spacing w:line="360" w:lineRule="auto"/>
              <w:ind w:left="871" w:leftChars="396" w:firstLine="3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Bình đẳng trong việc hưởng thụ nền giáo dục nước nhà.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 xml:space="preserve">c.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Ý nghĩa</w:t>
            </w:r>
          </w:p>
          <w:p>
            <w:pPr>
              <w:widowControl w:val="0"/>
              <w:spacing w:line="360" w:lineRule="auto"/>
              <w:ind w:left="235" w:leftChars="100" w:hanging="15" w:hangingChars="6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Là cơ sở của đoàn kết giữa các dân tộc và đại đoàn kết toàn dân tộc.</w:t>
            </w:r>
          </w:p>
          <w:p>
            <w:pPr>
              <w:widowControl w:val="0"/>
              <w:spacing w:line="360" w:lineRule="auto"/>
              <w:ind w:left="235" w:leftChars="100" w:hanging="15" w:hangingChars="6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Là sức mạnh đảm bảo sự phát triển bền vững của đất nước góp phần thực hiện mục tiêu "Dân giàu, nước mạnh, dân chủ, công bằng, văn minh"</w:t>
            </w:r>
          </w:p>
          <w:p>
            <w:pPr>
              <w:widowControl w:val="0"/>
              <w:spacing w:line="360" w:lineRule="auto"/>
              <w:ind w:left="0" w:firstLine="0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2. BÌNH ĐẲNG GIỮA CÁC TÔN GIÁO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18" w:leftChars="0" w:hanging="18" w:hangingChars="7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>a.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Khái niệm quyền bình đẳng giữa các tôn giáo</w:t>
            </w:r>
          </w:p>
          <w:p>
            <w:pPr>
              <w:widowControl w:val="0"/>
              <w:spacing w:line="360" w:lineRule="auto"/>
              <w:ind w:left="438" w:leftChars="199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Các tôn giáo ở Việt Nam đều có quyền hoạt động tôn giáo trong khuôn khổ của pháp luật, đều bình đẳng trước pháp luật.</w:t>
            </w:r>
          </w:p>
          <w:p>
            <w:pPr>
              <w:widowControl w:val="0"/>
              <w:spacing w:line="360" w:lineRule="auto"/>
              <w:ind w:left="438" w:leftChars="199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Những nơi thờ tự, tín ngưỡng, tôn giáo được pháp luật bảo hộ.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>b.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Nội dung quyền bình đẳng giữa các tôn giáo</w:t>
            </w:r>
          </w:p>
          <w:p>
            <w:pPr>
              <w:widowControl w:val="0"/>
              <w:spacing w:line="360" w:lineRule="auto"/>
              <w:ind w:left="220" w:leftChars="10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Các tôn giáo được nhà nước công nhận đều bình đẳng trước pháp luật, có quyền hoạt động tôn giáo theo quy định của pháp luật.</w:t>
            </w:r>
          </w:p>
          <w:p>
            <w:pPr>
              <w:widowControl w:val="0"/>
              <w:spacing w:line="360" w:lineRule="auto"/>
              <w:ind w:left="220" w:leftChars="10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Hoạt động tín ngưỡng, tôn giáo hợp pháp và cơ sở tôn giáo hợp pháp được Pháp luật bảo hộ.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18" w:leftChars="0" w:hanging="18" w:hangingChars="7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  <w:lang w:val="en-US"/>
              </w:rPr>
              <w:t>c.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rtl w:val="0"/>
              </w:rPr>
              <w:t>Ý nghĩa quyền bình đẳng giữa các tôn giáo</w:t>
            </w:r>
          </w:p>
          <w:p>
            <w:pPr>
              <w:widowControl w:val="0"/>
              <w:spacing w:line="360" w:lineRule="auto"/>
              <w:ind w:left="235" w:leftChars="100" w:hanging="15" w:hangingChars="6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rtl w:val="0"/>
              </w:rPr>
              <w:t>Là cơ sở, tiền đề quan trọng của khối đại đoàn kết toàn dân tộc, thúc đẩy tình đoàn kết keo sơn gắn bó nhân dân Việt Nam.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</w:p>
        </w:tc>
      </w:tr>
    </w:tbl>
    <w:p>
      <w:pPr>
        <w:rPr>
          <w:rFonts w:hint="default" w:ascii="Broadway" w:hAnsi="Broadway" w:cs="Broadway"/>
          <w:b/>
          <w:sz w:val="32"/>
          <w:szCs w:val="32"/>
          <w:rtl w:val="0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0D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0110D6F"/>
    <w:rsid w:val="790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vi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2021-12-12T00:57:00Z</dcterms:created>
  <dc:creator>tuyet trinh phan</dc:creator>
  <cp:lastModifiedBy>tuyet trinh phan</cp:lastModifiedBy>
  <dcterms:modified xsi:type="dcterms:W3CDTF">2021-12-12T01:03:39Z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E40CB4720A36487D942B2C22F116D4AD</vt:lpwstr>
  </property>
</Properties>
</file>